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C105B" w14:textId="77777777" w:rsidR="00F62E4C" w:rsidRPr="00F62E4C" w:rsidRDefault="00F62E4C" w:rsidP="00F62E4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2E4C">
        <w:rPr>
          <w:rFonts w:ascii="Times New Roman" w:hAnsi="Times New Roman" w:cs="Times New Roman"/>
          <w:b/>
          <w:sz w:val="22"/>
          <w:szCs w:val="22"/>
        </w:rPr>
        <w:t>Domagoj Polanščak,</w:t>
      </w:r>
    </w:p>
    <w:p w14:paraId="541C5A9C" w14:textId="77777777" w:rsidR="00F62E4C" w:rsidRPr="00F62E4C" w:rsidRDefault="00F62E4C" w:rsidP="00F62E4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2E4C">
        <w:rPr>
          <w:rFonts w:ascii="Times New Roman" w:hAnsi="Times New Roman" w:cs="Times New Roman"/>
          <w:b/>
          <w:sz w:val="22"/>
          <w:szCs w:val="22"/>
        </w:rPr>
        <w:t>doktorand na poslijediplomskom studiju filozofije</w:t>
      </w:r>
    </w:p>
    <w:p w14:paraId="5ECCEDB5" w14:textId="77777777" w:rsidR="00F62E4C" w:rsidRDefault="00F62E4C" w:rsidP="00F62E4C">
      <w:pPr>
        <w:jc w:val="center"/>
        <w:rPr>
          <w:rFonts w:ascii="Times New Roman" w:hAnsi="Times New Roman" w:cs="Times New Roman"/>
          <w:b/>
        </w:rPr>
      </w:pPr>
    </w:p>
    <w:p w14:paraId="76C82D30" w14:textId="77777777" w:rsidR="00F62E4C" w:rsidRDefault="00F62E4C" w:rsidP="00F62E4C">
      <w:pPr>
        <w:jc w:val="center"/>
        <w:rPr>
          <w:rFonts w:ascii="Times New Roman" w:hAnsi="Times New Roman" w:cs="Times New Roman"/>
          <w:b/>
        </w:rPr>
      </w:pPr>
    </w:p>
    <w:p w14:paraId="787A94FA" w14:textId="1A1692C5" w:rsidR="00F62E4C" w:rsidRPr="00F62E4C" w:rsidRDefault="00F62E4C" w:rsidP="00F62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4C">
        <w:rPr>
          <w:rFonts w:ascii="Times New Roman" w:hAnsi="Times New Roman" w:cs="Times New Roman"/>
          <w:b/>
          <w:sz w:val="28"/>
          <w:szCs w:val="28"/>
        </w:rPr>
        <w:t>I</w:t>
      </w:r>
      <w:r w:rsidR="003F6AB8">
        <w:rPr>
          <w:rFonts w:ascii="Times New Roman" w:hAnsi="Times New Roman" w:cs="Times New Roman"/>
          <w:b/>
          <w:sz w:val="28"/>
          <w:szCs w:val="28"/>
        </w:rPr>
        <w:t>I</w:t>
      </w:r>
      <w:r w:rsidR="009755F0">
        <w:rPr>
          <w:rFonts w:ascii="Times New Roman" w:hAnsi="Times New Roman" w:cs="Times New Roman"/>
          <w:b/>
          <w:sz w:val="28"/>
          <w:szCs w:val="28"/>
        </w:rPr>
        <w:t>. NADSEMINARSKO IZLAGANJE</w:t>
      </w:r>
    </w:p>
    <w:p w14:paraId="11B2357B" w14:textId="77777777" w:rsidR="00F62E4C" w:rsidRDefault="00F62E4C">
      <w:pPr>
        <w:rPr>
          <w:rFonts w:ascii="Times New Roman" w:hAnsi="Times New Roman" w:cs="Times New Roman"/>
          <w:b/>
        </w:rPr>
      </w:pPr>
    </w:p>
    <w:p w14:paraId="7CBA707E" w14:textId="77777777" w:rsidR="00F62E4C" w:rsidRDefault="00F62E4C">
      <w:pPr>
        <w:rPr>
          <w:rFonts w:ascii="Times New Roman" w:hAnsi="Times New Roman" w:cs="Times New Roman"/>
          <w:b/>
        </w:rPr>
      </w:pPr>
    </w:p>
    <w:p w14:paraId="177A968D" w14:textId="77777777" w:rsidR="00F62E4C" w:rsidRDefault="00F62E4C">
      <w:pPr>
        <w:rPr>
          <w:rFonts w:ascii="Times New Roman" w:hAnsi="Times New Roman" w:cs="Times New Roman"/>
          <w:b/>
        </w:rPr>
      </w:pPr>
    </w:p>
    <w:p w14:paraId="54EE4D9A" w14:textId="77777777" w:rsidR="00F62E4C" w:rsidRDefault="00F62E4C">
      <w:pPr>
        <w:rPr>
          <w:rFonts w:ascii="Times New Roman" w:hAnsi="Times New Roman" w:cs="Times New Roman"/>
          <w:b/>
        </w:rPr>
      </w:pPr>
    </w:p>
    <w:p w14:paraId="5523F77E" w14:textId="7F2C0E9D" w:rsidR="00CC273E" w:rsidRPr="003F6AB8" w:rsidRDefault="00F62E4C">
      <w:pPr>
        <w:rPr>
          <w:rFonts w:ascii="Times New Roman" w:hAnsi="Times New Roman" w:cs="Times New Roman"/>
        </w:rPr>
      </w:pPr>
      <w:r w:rsidRPr="00F62E4C">
        <w:rPr>
          <w:rFonts w:ascii="Times New Roman" w:hAnsi="Times New Roman" w:cs="Times New Roman"/>
          <w:b/>
        </w:rPr>
        <w:t>NASLOV TEME</w:t>
      </w:r>
      <w:r w:rsidRPr="00F62E4C">
        <w:rPr>
          <w:rFonts w:ascii="Times New Roman" w:hAnsi="Times New Roman" w:cs="Times New Roman"/>
        </w:rPr>
        <w:t xml:space="preserve">: </w:t>
      </w:r>
      <w:r w:rsidR="003F6AB8">
        <w:rPr>
          <w:rFonts w:ascii="Times New Roman" w:hAnsi="Times New Roman" w:cs="Times New Roman"/>
          <w:i/>
        </w:rPr>
        <w:t xml:space="preserve">Kritički prikaz božanskih stvari u </w:t>
      </w:r>
      <w:r w:rsidR="003F6AB8">
        <w:rPr>
          <w:rFonts w:ascii="Times New Roman" w:hAnsi="Times New Roman" w:cs="Times New Roman"/>
        </w:rPr>
        <w:t>Corpus Aristotelicum</w:t>
      </w:r>
    </w:p>
    <w:p w14:paraId="5FDA81DA" w14:textId="77777777" w:rsidR="00F62E4C" w:rsidRDefault="00F62E4C">
      <w:pPr>
        <w:rPr>
          <w:rFonts w:ascii="Times New Roman" w:hAnsi="Times New Roman" w:cs="Times New Roman"/>
          <w:i/>
        </w:rPr>
      </w:pPr>
    </w:p>
    <w:p w14:paraId="39DBBD81" w14:textId="098DA866" w:rsidR="003F6AB8" w:rsidRPr="00F02F2A" w:rsidRDefault="00F62E4C" w:rsidP="00AE61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SAŽETAK: </w:t>
      </w:r>
      <w:r w:rsidR="003F6AB8" w:rsidRPr="003F6AB8">
        <w:rPr>
          <w:rFonts w:ascii="Times New Roman" w:hAnsi="Times New Roman" w:cs="Times New Roman"/>
          <w:noProof/>
        </w:rPr>
        <w:t xml:space="preserve">Aristotel označava govor o božanskim stvarima riječju </w:t>
      </w:r>
      <w:r w:rsidR="003F6AB8" w:rsidRPr="003F6AB8">
        <w:rPr>
          <w:rFonts w:ascii="Times New Roman" w:hAnsi="Times New Roman" w:cs="Times New Roman"/>
          <w:i/>
          <w:noProof/>
        </w:rPr>
        <w:t>theologia</w:t>
      </w:r>
      <w:r w:rsidR="003F6AB8" w:rsidRPr="003F6AB8">
        <w:rPr>
          <w:rFonts w:ascii="Times New Roman" w:hAnsi="Times New Roman" w:cs="Times New Roman"/>
          <w:noProof/>
        </w:rPr>
        <w:t xml:space="preserve">, tj. kao mitski govor o božanskim stvarima, ili riječju </w:t>
      </w:r>
      <w:r w:rsidR="003F6AB8" w:rsidRPr="003F6AB8">
        <w:rPr>
          <w:rFonts w:ascii="Times New Roman" w:hAnsi="Times New Roman" w:cs="Times New Roman"/>
          <w:i/>
          <w:noProof/>
        </w:rPr>
        <w:t xml:space="preserve">theologike </w:t>
      </w:r>
      <w:r w:rsidR="003F6AB8" w:rsidRPr="003F6AB8">
        <w:rPr>
          <w:rFonts w:ascii="Times New Roman" w:hAnsi="Times New Roman" w:cs="Times New Roman"/>
          <w:noProof/>
        </w:rPr>
        <w:t>(</w:t>
      </w:r>
      <w:r w:rsidR="003F6AB8" w:rsidRPr="003F6AB8">
        <w:rPr>
          <w:rFonts w:ascii="Times New Roman" w:hAnsi="Times New Roman" w:cs="Times New Roman"/>
          <w:i/>
          <w:noProof/>
        </w:rPr>
        <w:t>episteme</w:t>
      </w:r>
      <w:r w:rsidR="003F6AB8" w:rsidRPr="003F6AB8">
        <w:rPr>
          <w:rFonts w:ascii="Times New Roman" w:hAnsi="Times New Roman" w:cs="Times New Roman"/>
          <w:noProof/>
        </w:rPr>
        <w:t xml:space="preserve">), tj. kao racionalni govor o božanskim stvarima. </w:t>
      </w:r>
      <w:r w:rsidR="003F6AB8" w:rsidRPr="003F6AB8">
        <w:rPr>
          <w:rFonts w:ascii="Times New Roman" w:hAnsi="Times New Roman" w:cs="Times New Roman"/>
          <w:noProof/>
          <w:color w:val="000000"/>
          <w:kern w:val="36"/>
        </w:rPr>
        <w:t>Teološki pojmovi (</w:t>
      </w:r>
      <w:r w:rsidR="003F6AB8" w:rsidRPr="003F6AB8">
        <w:rPr>
          <w:rFonts w:ascii="Times New Roman" w:hAnsi="Times New Roman" w:cs="Times New Roman"/>
          <w:i/>
          <w:noProof/>
          <w:color w:val="000000"/>
          <w:kern w:val="36"/>
        </w:rPr>
        <w:t>theios</w:t>
      </w:r>
      <w:r w:rsidR="003F6AB8" w:rsidRPr="003F6AB8">
        <w:rPr>
          <w:rFonts w:ascii="Times New Roman" w:hAnsi="Times New Roman" w:cs="Times New Roman"/>
          <w:noProof/>
          <w:color w:val="000000"/>
          <w:kern w:val="36"/>
        </w:rPr>
        <w:t xml:space="preserve">, </w:t>
      </w:r>
      <w:r w:rsidR="003F6AB8" w:rsidRPr="003F6AB8">
        <w:rPr>
          <w:rFonts w:ascii="Times New Roman" w:hAnsi="Times New Roman" w:cs="Times New Roman"/>
          <w:i/>
          <w:noProof/>
          <w:color w:val="000000"/>
          <w:kern w:val="36"/>
        </w:rPr>
        <w:t>theos</w:t>
      </w:r>
      <w:r w:rsidR="003F6AB8" w:rsidRPr="003F6AB8">
        <w:rPr>
          <w:rFonts w:ascii="Times New Roman" w:hAnsi="Times New Roman" w:cs="Times New Roman"/>
          <w:noProof/>
          <w:color w:val="000000"/>
          <w:kern w:val="36"/>
        </w:rPr>
        <w:t xml:space="preserve">, </w:t>
      </w:r>
      <w:r w:rsidR="003F6AB8" w:rsidRPr="003F6AB8">
        <w:rPr>
          <w:rFonts w:ascii="Times New Roman" w:hAnsi="Times New Roman" w:cs="Times New Roman"/>
          <w:i/>
          <w:noProof/>
          <w:color w:val="000000"/>
          <w:kern w:val="36"/>
        </w:rPr>
        <w:t>theoi</w:t>
      </w:r>
      <w:r w:rsidR="003F6AB8" w:rsidRPr="003F6AB8">
        <w:rPr>
          <w:rFonts w:ascii="Times New Roman" w:hAnsi="Times New Roman" w:cs="Times New Roman"/>
          <w:noProof/>
          <w:color w:val="000000"/>
          <w:kern w:val="36"/>
        </w:rPr>
        <w:t xml:space="preserve">, </w:t>
      </w:r>
      <w:r w:rsidR="003F6AB8" w:rsidRPr="003F6AB8">
        <w:rPr>
          <w:rFonts w:ascii="Times New Roman" w:hAnsi="Times New Roman" w:cs="Times New Roman"/>
          <w:i/>
          <w:noProof/>
          <w:color w:val="000000"/>
          <w:kern w:val="36"/>
        </w:rPr>
        <w:t>to theion</w:t>
      </w:r>
      <w:r w:rsidR="003F6AB8" w:rsidRPr="003F6AB8">
        <w:rPr>
          <w:rFonts w:ascii="Times New Roman" w:hAnsi="Times New Roman" w:cs="Times New Roman"/>
          <w:noProof/>
          <w:color w:val="000000"/>
          <w:kern w:val="36"/>
        </w:rPr>
        <w:t xml:space="preserve">) </w:t>
      </w:r>
      <w:r w:rsidR="003F6AB8" w:rsidRPr="003F6AB8">
        <w:rPr>
          <w:rFonts w:ascii="Times New Roman" w:hAnsi="Times New Roman" w:cs="Times New Roman"/>
          <w:noProof/>
        </w:rPr>
        <w:t xml:space="preserve">učestali su u Aristotelovim djelima (Bonitz, 1870), upotrebljavaju se u različitim filozofskim područjima i ukazuju na niz problema. </w:t>
      </w:r>
      <w:r w:rsidR="00F02F2A">
        <w:rPr>
          <w:rFonts w:ascii="Times New Roman" w:hAnsi="Times New Roman" w:cs="Times New Roman"/>
          <w:noProof/>
          <w:color w:val="000000"/>
        </w:rPr>
        <w:t>U</w:t>
      </w:r>
      <w:r w:rsidR="003F6AB8" w:rsidRPr="003F6AB8">
        <w:rPr>
          <w:rFonts w:ascii="Times New Roman" w:hAnsi="Times New Roman" w:cs="Times New Roman"/>
          <w:noProof/>
          <w:color w:val="000000"/>
        </w:rPr>
        <w:t xml:space="preserve"> nizu Aristotelovih djela božanske stvari su ono što se objašnjava (</w:t>
      </w:r>
      <w:r w:rsidR="003F6AB8" w:rsidRPr="003F6AB8">
        <w:rPr>
          <w:rFonts w:ascii="Times New Roman" w:hAnsi="Times New Roman" w:cs="Times New Roman"/>
          <w:i/>
          <w:noProof/>
          <w:color w:val="000000"/>
        </w:rPr>
        <w:t>explanandum</w:t>
      </w:r>
      <w:r w:rsidR="003F6AB8" w:rsidRPr="003F6AB8">
        <w:rPr>
          <w:rFonts w:ascii="Times New Roman" w:hAnsi="Times New Roman" w:cs="Times New Roman"/>
          <w:noProof/>
          <w:color w:val="000000"/>
        </w:rPr>
        <w:t>) ili ono čime se nešto objašnjava (</w:t>
      </w:r>
      <w:r w:rsidR="003F6AB8" w:rsidRPr="003F6AB8">
        <w:rPr>
          <w:rFonts w:ascii="Times New Roman" w:hAnsi="Times New Roman" w:cs="Times New Roman"/>
          <w:i/>
          <w:noProof/>
          <w:color w:val="000000"/>
        </w:rPr>
        <w:t>explanans</w:t>
      </w:r>
      <w:r w:rsidR="003F6AB8" w:rsidRPr="003F6AB8">
        <w:rPr>
          <w:rFonts w:ascii="Times New Roman" w:hAnsi="Times New Roman" w:cs="Times New Roman"/>
          <w:noProof/>
          <w:color w:val="000000"/>
        </w:rPr>
        <w:t>), pa stoga razlikujem teološk</w:t>
      </w:r>
      <w:r w:rsidR="00563E6B">
        <w:rPr>
          <w:rFonts w:ascii="Times New Roman" w:hAnsi="Times New Roman" w:cs="Times New Roman"/>
          <w:noProof/>
          <w:color w:val="000000"/>
        </w:rPr>
        <w:t>i diskurs u užem i širem smislu. Cilj ovoga rada je</w:t>
      </w:r>
      <w:r w:rsidR="003F6AB8" w:rsidRPr="003F6AB8">
        <w:rPr>
          <w:rFonts w:ascii="Times New Roman" w:hAnsi="Times New Roman" w:cs="Times New Roman"/>
          <w:noProof/>
          <w:color w:val="000000"/>
        </w:rPr>
        <w:t xml:space="preserve"> provesti klasifikaciju i kontekstualizaciju božanskih stvari da bi se utvrdilo kako se njihovo razumijevanje razvijalo i moguće produbljivalo</w:t>
      </w:r>
      <w:r w:rsidR="00F02F2A">
        <w:rPr>
          <w:rFonts w:ascii="Times New Roman" w:hAnsi="Times New Roman" w:cs="Times New Roman"/>
          <w:noProof/>
          <w:color w:val="000000"/>
        </w:rPr>
        <w:t>.</w:t>
      </w:r>
      <w:bookmarkStart w:id="0" w:name="_GoBack"/>
      <w:bookmarkEnd w:id="0"/>
    </w:p>
    <w:p w14:paraId="45DFEDD8" w14:textId="77777777" w:rsidR="003F6AB8" w:rsidRDefault="003F6AB8" w:rsidP="00AE61A0">
      <w:pPr>
        <w:jc w:val="both"/>
        <w:rPr>
          <w:rFonts w:ascii="Times New Roman" w:hAnsi="Times New Roman" w:cs="Times New Roman"/>
          <w:noProof/>
        </w:rPr>
      </w:pPr>
    </w:p>
    <w:p w14:paraId="3AB4428C" w14:textId="77777777" w:rsidR="003F6AB8" w:rsidRDefault="003F6AB8" w:rsidP="00AE61A0">
      <w:pPr>
        <w:jc w:val="both"/>
        <w:rPr>
          <w:rFonts w:ascii="Times New Roman" w:hAnsi="Times New Roman" w:cs="Times New Roman"/>
          <w:noProof/>
        </w:rPr>
      </w:pPr>
    </w:p>
    <w:p w14:paraId="2B7CFB0C" w14:textId="77777777" w:rsidR="003F6AB8" w:rsidRDefault="003F6AB8" w:rsidP="00AE61A0">
      <w:pPr>
        <w:jc w:val="both"/>
        <w:rPr>
          <w:rFonts w:ascii="Times New Roman" w:hAnsi="Times New Roman" w:cs="Times New Roman"/>
          <w:b/>
        </w:rPr>
      </w:pPr>
    </w:p>
    <w:p w14:paraId="74B7D5B8" w14:textId="77777777" w:rsidR="003F6AB8" w:rsidRDefault="003F6AB8" w:rsidP="00AE61A0">
      <w:pPr>
        <w:jc w:val="both"/>
        <w:rPr>
          <w:rFonts w:ascii="Times New Roman" w:hAnsi="Times New Roman" w:cs="Times New Roman"/>
          <w:b/>
        </w:rPr>
      </w:pPr>
    </w:p>
    <w:p w14:paraId="4B8EF64B" w14:textId="77777777" w:rsidR="003F6AB8" w:rsidRDefault="003F6AB8" w:rsidP="00AE61A0">
      <w:pPr>
        <w:jc w:val="both"/>
        <w:rPr>
          <w:rFonts w:ascii="Times New Roman" w:hAnsi="Times New Roman" w:cs="Times New Roman"/>
          <w:b/>
        </w:rPr>
      </w:pPr>
    </w:p>
    <w:p w14:paraId="1E57912D" w14:textId="77777777" w:rsidR="003F6AB8" w:rsidRDefault="003F6AB8" w:rsidP="00AE61A0">
      <w:pPr>
        <w:jc w:val="both"/>
        <w:rPr>
          <w:rFonts w:ascii="Times New Roman" w:hAnsi="Times New Roman" w:cs="Times New Roman"/>
          <w:b/>
        </w:rPr>
      </w:pPr>
    </w:p>
    <w:p w14:paraId="2069299E" w14:textId="77777777" w:rsidR="003F6AB8" w:rsidRDefault="003F6AB8" w:rsidP="00AE61A0">
      <w:pPr>
        <w:jc w:val="both"/>
        <w:rPr>
          <w:rFonts w:ascii="Times New Roman" w:hAnsi="Times New Roman" w:cs="Times New Roman"/>
          <w:b/>
        </w:rPr>
      </w:pPr>
    </w:p>
    <w:p w14:paraId="0F52A2BF" w14:textId="77777777" w:rsidR="00F62E4C" w:rsidRDefault="00F62E4C"/>
    <w:p w14:paraId="703A3314" w14:textId="77777777" w:rsidR="00F62E4C" w:rsidRDefault="00F62E4C"/>
    <w:p w14:paraId="03C6813A" w14:textId="77777777" w:rsidR="00F62E4C" w:rsidRDefault="00F62E4C"/>
    <w:sectPr w:rsidR="00F62E4C" w:rsidSect="00E67DCA">
      <w:pgSz w:w="11900" w:h="16840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4C"/>
    <w:rsid w:val="000C2DA4"/>
    <w:rsid w:val="003F6AB8"/>
    <w:rsid w:val="00412FAE"/>
    <w:rsid w:val="00563E6B"/>
    <w:rsid w:val="00623E87"/>
    <w:rsid w:val="00690CE4"/>
    <w:rsid w:val="009755F0"/>
    <w:rsid w:val="00AE61A0"/>
    <w:rsid w:val="00CC273E"/>
    <w:rsid w:val="00E67DCA"/>
    <w:rsid w:val="00F02F2A"/>
    <w:rsid w:val="00F6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1097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2018-09-27T07:27:00Z</dcterms:created>
  <dcterms:modified xsi:type="dcterms:W3CDTF">2018-11-28T11:10:00Z</dcterms:modified>
</cp:coreProperties>
</file>